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jc w:val="center"/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2023 </w:t>
      </w:r>
      <w:r>
        <w:rPr>
          <w:rFonts w:ascii="方正小标宋简体" w:hAnsi="方正小标宋简体" w:eastAsia="方正小标宋简体"/>
          <w:color w:val="000000"/>
          <w:kern w:val="0"/>
          <w:sz w:val="28"/>
          <w:szCs w:val="28"/>
          <w:lang w:val="en-US" w:eastAsia="zh-CN" w:bidi="ar"/>
        </w:rPr>
        <w:t>年全国职业院校技能大赛教学能力比赛</w:t>
      </w:r>
      <w:r>
        <w:rPr>
          <w:rFonts w:hint="eastAsia" w:ascii="方正小标宋简体" w:hAnsi="方正小标宋简体" w:eastAsia="方正小标宋简体"/>
          <w:color w:val="000000"/>
          <w:kern w:val="0"/>
          <w:sz w:val="28"/>
          <w:szCs w:val="28"/>
          <w:lang w:val="en-US" w:eastAsia="zh-CN" w:bidi="ar"/>
        </w:rPr>
        <w:t>参赛材料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28"/>
          <w:szCs w:val="28"/>
          <w:lang w:val="en-US" w:eastAsia="zh-CN" w:bidi="ar"/>
        </w:rPr>
        <w:t>及现场决赛有关要求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jc w:val="left"/>
        <w:rPr>
          <w:rFonts w:ascii="黑体" w:hAnsi="宋体" w:eastAsia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黑体" w:hAnsi="宋体" w:eastAsia="黑体"/>
          <w:color w:val="000000"/>
          <w:kern w:val="0"/>
          <w:sz w:val="28"/>
          <w:szCs w:val="28"/>
          <w:lang w:val="en-US" w:eastAsia="zh-CN" w:bidi="ar"/>
        </w:rPr>
        <w:t xml:space="preserve">一、参赛文档材料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ind w:firstLine="280" w:firstLineChars="100"/>
        <w:jc w:val="left"/>
        <w:rPr>
          <w:rFonts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所有文档材料均要求规范、简明、完整、朴实，正文使用小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四号字、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1.5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倍行距，禁用以装饰为目的的图片或照片，以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PDF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格式提交，每个文件大小不超过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100M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jc w:val="left"/>
        <w:rPr>
          <w:rFonts w:ascii="楷体" w:hAnsi="楷体" w:eastAsia="楷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楷体" w:hAnsi="楷体" w:eastAsia="楷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（一）教案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教学团队根据提交的专业人才培养方案和课程标准（或部颁课程标准实施方案），选取该课程在一个学期中符合规定的教学内容，撰写实际使用的教案。教案应包括授课信息、内容分析、学情分析、教学目标、教学策略、教学活动安排、课后反思等教学基本要素，要求设计合理、重点突出、前后衔接、规范完整、详略得当（其中课中教学活动安排占主要篇幅），体现具体的教学内容、活动及时间分配，能够有效指导教学实施，课后对授课实效、改革创新、存在不足及改进设想进行客观深入反思。原则上每份教案的教学时长不超过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2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学时，专周实习实训、岗位实习，以及有场地设备特殊要求的实训教学内容可连续安排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3-4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学时。专周实习实训、岗位实习的教案应符合真实项目、岗位实践教学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16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实际。每次课的教案按序逐一标明序号，合并为一个文件提交。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jc w:val="left"/>
        <w:rPr>
          <w:rFonts w:hint="eastAsia" w:ascii="楷体" w:hAnsi="楷体" w:eastAsia="楷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（二）教学实施报告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教学团队针对本课程教学实践中的问题开展研究和实践，完成教学设计、实施课堂教学，撰写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1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份教学实施报告。报告应总结参赛内容的教学整体设计、教学实施过程、学生学习效果、反思改进措施等方面情况，突出重点和特色，体现创新举措和具体成效，可用图表加以佐证。中文字符在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5000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字以内（文末注明正文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中文字符统计数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），插入的图表应有针对性、有效性，文字清晰可见，图表合计不超过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12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张，单张图表原则上不超过半页。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jc w:val="left"/>
        <w:rPr>
          <w:rFonts w:hint="eastAsia" w:ascii="楷体" w:hAnsi="楷体" w:eastAsia="楷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（三）专业人才培养方案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教学团队提交学校及时修订和实际使用的专业人才培养方案。专业人才培养方案应按照《教育部关于职业院校专业人才培养方案制订与实施工作的指导意见》（教职成〔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2019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〕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13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号）《关于组织做好职业院校专业人才培养方案制订与实施工作的通知》（教职成司函〔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2019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〕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61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号）《教育部关于印发〈职业教育专业目录（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2021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年）〉的通知》（教职成〔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2021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〕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2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号）和《职业教育专业简介（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2022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年修订）》有关要求制定或修订。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楷体" w:hAnsi="楷体" w:eastAsia="楷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（四）课程标准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教学团队提交参赛班级教学实际使用的课程标准。课程标准应落实职业教育国家教学标准，依据专业人才培养方案的相关要求科学规范制定，明确课程性质与任务、课程目标与要求、课程结构与内容、学生考核与评价、教学实施与保障、授课进程与安排等。公共基础课应执行教育部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2020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年、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2021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年印发的相应课程标准，参赛团队须提交执行部颁课程标准的实施方案，对课标中未覆盖的部分（如基础模块的职场情境任务、拓展模块的具体内容、各模块的授课进程安排等）予以重点说明。在提交的课程标准（或实施方案）中，应另附参赛班级授课计划表（注明授课日期、学时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jc w:val="left"/>
        <w:rPr>
          <w:rFonts w:hint="eastAsia" w:ascii="楷体" w:hAnsi="楷体" w:eastAsia="楷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（五）教材选用说明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学校应落实《职业院校教材管理办法》以及国家和地方关于教材管理的政策规定，健全内部管理制度，选好用好教材。教学团队提交的参赛课程教材选用说明须包括（但不限于）：本校教材选用组织机构及职责；本校教材选用程序及要求；本课程教材选用过程；本课程教学选用教材结果公示及备案情况；本课程教材使用及核查情况（遵照选用结果使用教材情况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jc w:val="left"/>
        <w:rPr>
          <w:rFonts w:hint="eastAsia" w:ascii="黑体" w:hAnsi="宋体" w:eastAsia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宋体" w:eastAsia="黑体"/>
          <w:color w:val="000000"/>
          <w:kern w:val="0"/>
          <w:sz w:val="28"/>
          <w:szCs w:val="28"/>
          <w:lang w:val="en-US" w:eastAsia="zh-CN" w:bidi="ar"/>
        </w:rPr>
        <w:t xml:space="preserve">二、参赛视频材料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ind w:firstLine="280" w:firstLineChars="1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 教学团队按照教学设计实施课堂教学（或专周实习实训、岗位实习教学），每人录制 </w:t>
      </w:r>
      <w:r>
        <w:rPr>
          <w:rFonts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1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学时（具体时长与教案中的学时安排保持一致）的课堂教学视频。课堂教学应在实际教学场所，班级全体学生参加（实施分班教学需有说明）。课堂教学视频应呈现课程属性特质、反映团队成员教学风格。专业课程二组至少有 </w:t>
      </w:r>
      <w:r>
        <w:rPr>
          <w:rFonts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个视频呈现教师实操演示与教学指导。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ind w:firstLine="280" w:firstLineChars="1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 课堂实录视频须采用 </w:t>
      </w:r>
      <w:r>
        <w:rPr>
          <w:rFonts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3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机位全程连续录制，镜头固定，其中一个机位对准黑板和屏幕，另两个机位根据教学实际固定镜头位置，须覆盖教室全景（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1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学时教学需要两个教学场所的，每个教学场所均须安放固定镜头，机位总数为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3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个）。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3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机位须同步录制，保证音视频准确同步。录课过程中拍摄及其他人员不在场，提交的视频从拍摄人员离场开始到拍摄人员停机为止（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1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学时之外的录制时长不超过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2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分钟）。所有机位拍摄的视频须保证音轨连续，不另行剪辑及配音，不加片头片尾、字幕注解。视频采用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MP4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格式封装，单个视频文件大小不超过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500M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。每段视频文件以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教案序号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+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第几学时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+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教案页码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+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教学环节名称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来命名（其中教案页码以教案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PDF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文件顶部显示的页码为准），含教师实操演示与教学指导的视频文件以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教案序号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+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第几学时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+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教案页码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+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教学环节名称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+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实操起始时间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n'm" -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实操结束时间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n'm" ”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来命名（实操起止时间可以多段，用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“+”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连接）。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视频录制采用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H.264/AVC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编码格式压缩，动态比特率（码流）不低于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1024Kbps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，分辨率设定为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1280*720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，采用逐行扫描，帧速率为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25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帧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/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秒。音频采用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 xml:space="preserve">AAC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格式压缩，采样率 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48KHz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，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19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比特率（码流）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128Kbps(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>恒定</w:t>
      </w:r>
      <w:r>
        <w:rPr>
          <w:rFonts w:ascii="Times New Roman" w:hAnsi="Times New Roman" w:eastAsia="宋体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宋体" w:eastAsia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宋体" w:eastAsia="黑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宋体" w:eastAsia="黑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line="560" w:lineRule="exact"/>
        <w:ind w:left="100"/>
        <w:rPr>
          <w:rFonts w:ascii="黑体" w:hAnsi="黑体" w:eastAsia="黑体"/>
          <w:color w:val="000000"/>
          <w:sz w:val="28"/>
          <w:szCs w:val="28"/>
        </w:rPr>
      </w:pPr>
      <w:r>
        <w:rPr>
          <w:rFonts w:ascii="黑体" w:hAnsi="黑体" w:eastAsia="黑体"/>
          <w:color w:val="000000"/>
          <w:sz w:val="28"/>
          <w:szCs w:val="28"/>
        </w:rPr>
        <w:t xml:space="preserve">附件 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line="560" w:lineRule="exact"/>
        <w:ind w:left="100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ascii="黑体" w:hAnsi="黑体" w:eastAsia="黑体"/>
          <w:color w:val="000000"/>
          <w:sz w:val="28"/>
          <w:szCs w:val="28"/>
        </w:rPr>
        <w:t>课堂教学创新大赛教学实录视频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要求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line="560" w:lineRule="exact"/>
        <w:ind w:left="100"/>
        <w:jc w:val="center"/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line="560" w:lineRule="exact"/>
        <w:ind w:left="100" w:right="160" w:firstLine="617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各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位</w:t>
      </w:r>
      <w:r>
        <w:rPr>
          <w:rFonts w:ascii="仿宋" w:hAnsi="仿宋" w:eastAsia="仿宋"/>
          <w:color w:val="000000"/>
          <w:sz w:val="28"/>
          <w:szCs w:val="28"/>
        </w:rPr>
        <w:t>参加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比赛</w:t>
      </w:r>
      <w:r>
        <w:rPr>
          <w:rFonts w:ascii="仿宋" w:hAnsi="仿宋" w:eastAsia="仿宋"/>
          <w:color w:val="000000"/>
          <w:sz w:val="28"/>
          <w:szCs w:val="28"/>
        </w:rPr>
        <w:t>的教师，均须提供该节课（</w:t>
      </w:r>
      <w:r>
        <w:rPr>
          <w:rFonts w:ascii="新宋体" w:hAnsi="新宋体" w:eastAsia="新宋体"/>
          <w:color w:val="000000"/>
          <w:sz w:val="28"/>
          <w:szCs w:val="28"/>
        </w:rPr>
        <w:t>1</w:t>
      </w:r>
      <w:r>
        <w:rPr>
          <w:rFonts w:ascii="仿宋" w:hAnsi="仿宋" w:eastAsia="仿宋"/>
          <w:color w:val="000000"/>
          <w:sz w:val="28"/>
          <w:szCs w:val="28"/>
        </w:rPr>
        <w:t>个学时）完整的教学实录视频。视频技术要求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line="560" w:lineRule="exact"/>
        <w:ind w:left="100" w:right="160" w:firstLine="617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课堂教学过程实录要真实、完整地记录参赛教师所讲课的课堂教学活动过程。课堂教学应在实际教学场所、班级全体学生参加拍摄（镜头移动能看到全班学生），时长40～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45</w:t>
      </w:r>
      <w:r>
        <w:rPr>
          <w:rFonts w:ascii="仿宋" w:hAnsi="仿宋" w:eastAsia="仿宋"/>
          <w:color w:val="000000"/>
          <w:sz w:val="28"/>
          <w:szCs w:val="28"/>
        </w:rPr>
        <w:t>分钟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line="560" w:lineRule="exact"/>
        <w:ind w:right="160" w:firstLine="560" w:firstLineChars="200"/>
        <w:jc w:val="both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视频均须采用单机方式全程连续录制（不得使用摇臂、无人机、虚拟演播系统、临时拼接大型 LED 显示屏等脱离建班育人实际、片面追求拍摄效果、费用昂贵的录制手段），不允许另行剪辑及配音，不加片头片尾、字幕注解，不得泄露地区、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学院</w:t>
      </w:r>
      <w:r>
        <w:rPr>
          <w:rFonts w:ascii="仿宋" w:hAnsi="仿宋" w:eastAsia="仿宋"/>
          <w:color w:val="000000"/>
          <w:sz w:val="28"/>
          <w:szCs w:val="28"/>
        </w:rPr>
        <w:t>、个人信息等。采用 MP4 格式封装，视频录制现场需要固定张贴（或书写、屏幕显示）录制日期在视频录制始终可见位置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line="560" w:lineRule="exact"/>
        <w:ind w:left="1620" w:right="680"/>
        <w:jc w:val="center"/>
        <w:rPr>
          <w:rFonts w:ascii="宋体" w:hAnsi="宋体" w:eastAsia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line="560" w:lineRule="exact"/>
        <w:rPr>
          <w:sz w:val="28"/>
          <w:szCs w:val="28"/>
        </w:rPr>
        <w:sectPr>
          <w:pgSz w:w="11900" w:h="16838"/>
          <w:pgMar w:top="1440" w:right="1440" w:bottom="1110" w:left="1440" w:header="0" w:footer="0" w:gutter="0"/>
          <w:pgNumType w:fmt="decimal"/>
          <w:cols w:space="720" w:num="1"/>
          <w:docGrid w:linePitch="0" w:charSpace="0"/>
        </w:sectPr>
      </w:pPr>
      <w:r>
        <w:rPr>
          <w:sz w:val="28"/>
          <w:szCs w:val="28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OTQwMDkwZWY4M2Q0YmI4OThjNGRjZDg4ZjM5NGEifQ=="/>
  </w:docVars>
  <w:rsids>
    <w:rsidRoot w:val="77DA2B11"/>
    <w:rsid w:val="41C457A1"/>
    <w:rsid w:val="77D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 w:val="0"/>
      <w:bidi w:val="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240" w:lineRule="auto"/>
      <w:jc w:val="center"/>
      <w:outlineLvl w:val="0"/>
    </w:pPr>
    <w:rPr>
      <w:rFonts w:eastAsia="黑体" w:asciiTheme="minorAscii" w:hAnsiTheme="minorAscii"/>
      <w:bCs/>
      <w:kern w:val="44"/>
      <w:sz w:val="30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2023-11-13T00:30:00Z</dcterms:created>
  <dc:creator>甜甜</dc:creator>
  <cp:lastModifiedBy>甜甜</cp:lastModifiedBy>
  <dcterms:modified xsi:type="dcterms:W3CDTF">2023-11-13T00:31:54Z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A1BE717794204A159A0FA6A8CA01FA61_11</vt:lpwstr>
  </property>
</Properties>
</file>